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07" w:rsidRPr="00E07807" w:rsidRDefault="00E07807" w:rsidP="00E07807">
      <w:pPr>
        <w:keepNext/>
        <w:keepLines/>
        <w:spacing w:before="40" w:after="0"/>
        <w:outlineLvl w:val="1"/>
        <w:rPr>
          <w:rFonts w:ascii="Corbel" w:eastAsiaTheme="majorEastAsia" w:hAnsi="Corbel" w:cstheme="majorBidi"/>
          <w:b/>
          <w:bCs/>
          <w:color w:val="2E74B5" w:themeColor="accent1" w:themeShade="BF"/>
          <w:sz w:val="26"/>
          <w:szCs w:val="26"/>
        </w:rPr>
      </w:pPr>
      <w:r w:rsidRPr="00E07807">
        <w:rPr>
          <w:rFonts w:ascii="Corbel" w:eastAsiaTheme="majorEastAsia" w:hAnsi="Corbel" w:cstheme="majorBidi"/>
          <w:b/>
          <w:bCs/>
          <w:color w:val="2E74B5" w:themeColor="accent1" w:themeShade="BF"/>
          <w:sz w:val="26"/>
          <w:szCs w:val="26"/>
        </w:rPr>
        <w:t>Advantages of FESS</w:t>
      </w:r>
    </w:p>
    <w:p w:rsidR="00E07807" w:rsidRPr="00E07807" w:rsidRDefault="00E07807" w:rsidP="00E07807">
      <w:pPr>
        <w:numPr>
          <w:ilvl w:val="0"/>
          <w:numId w:val="1"/>
        </w:numPr>
        <w:contextualSpacing/>
        <w:rPr>
          <w:rFonts w:ascii="Corbel" w:hAnsi="Corbel"/>
        </w:rPr>
      </w:pPr>
      <w:r w:rsidRPr="00E07807">
        <w:rPr>
          <w:rFonts w:ascii="Corbel" w:hAnsi="Corbel"/>
        </w:rPr>
        <w:t>High power density</w:t>
      </w:r>
    </w:p>
    <w:p w:rsidR="00E07807" w:rsidRPr="00E07807" w:rsidRDefault="00E07807" w:rsidP="00E07807">
      <w:pPr>
        <w:numPr>
          <w:ilvl w:val="0"/>
          <w:numId w:val="1"/>
        </w:numPr>
        <w:contextualSpacing/>
        <w:rPr>
          <w:rFonts w:ascii="Corbel" w:hAnsi="Corbel"/>
        </w:rPr>
      </w:pPr>
      <w:r w:rsidRPr="00E07807">
        <w:rPr>
          <w:rFonts w:ascii="Corbel" w:hAnsi="Corbel"/>
        </w:rPr>
        <w:t>High energy density</w:t>
      </w:r>
    </w:p>
    <w:p w:rsidR="00E07807" w:rsidRPr="00E07807" w:rsidRDefault="00E07807" w:rsidP="00E07807">
      <w:pPr>
        <w:numPr>
          <w:ilvl w:val="0"/>
          <w:numId w:val="1"/>
        </w:numPr>
        <w:contextualSpacing/>
        <w:rPr>
          <w:rFonts w:ascii="Corbel" w:hAnsi="Corbel"/>
        </w:rPr>
      </w:pPr>
      <w:r w:rsidRPr="00E07807">
        <w:rPr>
          <w:rFonts w:ascii="Corbel" w:hAnsi="Corbel"/>
        </w:rPr>
        <w:t>The life time of the flywheel is almost independent of the depth of the charge and discharge cycle</w:t>
      </w:r>
    </w:p>
    <w:p w:rsidR="00E07807" w:rsidRPr="00E07807" w:rsidRDefault="00E07807" w:rsidP="00E07807">
      <w:pPr>
        <w:numPr>
          <w:ilvl w:val="0"/>
          <w:numId w:val="1"/>
        </w:numPr>
        <w:contextualSpacing/>
        <w:rPr>
          <w:rFonts w:ascii="Corbel" w:hAnsi="Corbel"/>
        </w:rPr>
      </w:pPr>
      <w:r w:rsidRPr="00E07807">
        <w:rPr>
          <w:rFonts w:ascii="Corbel" w:hAnsi="Corbel"/>
        </w:rPr>
        <w:t>No periodic maintenance is required, easily and inexpensively maintained</w:t>
      </w:r>
    </w:p>
    <w:p w:rsidR="00E07807" w:rsidRPr="00E07807" w:rsidRDefault="00E07807" w:rsidP="00E07807">
      <w:pPr>
        <w:numPr>
          <w:ilvl w:val="0"/>
          <w:numId w:val="1"/>
        </w:numPr>
        <w:contextualSpacing/>
        <w:rPr>
          <w:rFonts w:ascii="Corbel" w:hAnsi="Corbel"/>
          <w:sz w:val="24"/>
          <w:szCs w:val="24"/>
        </w:rPr>
      </w:pPr>
      <w:r w:rsidRPr="00E07807">
        <w:rPr>
          <w:rFonts w:ascii="Corbel" w:hAnsi="Corbel"/>
        </w:rPr>
        <w:t>Short recharge time</w:t>
      </w:r>
    </w:p>
    <w:p w:rsidR="00E07807" w:rsidRPr="00E07807" w:rsidRDefault="00E07807" w:rsidP="00E07807">
      <w:pPr>
        <w:numPr>
          <w:ilvl w:val="0"/>
          <w:numId w:val="1"/>
        </w:numPr>
        <w:contextualSpacing/>
        <w:rPr>
          <w:rFonts w:ascii="Corbel" w:hAnsi="Corbel"/>
          <w:b/>
          <w:bCs/>
          <w:sz w:val="24"/>
          <w:szCs w:val="24"/>
        </w:rPr>
      </w:pPr>
      <w:r w:rsidRPr="00E07807">
        <w:rPr>
          <w:rFonts w:ascii="Corbel" w:hAnsi="Corbel"/>
        </w:rPr>
        <w:t xml:space="preserve">Flywheel systems are not sensitive to temperature since they are operating in a vacuum containment [6 – link 2 – slide 17]    </w:t>
      </w:r>
      <w:r w:rsidRPr="00E07807">
        <w:rPr>
          <w:rFonts w:ascii="Corbel" w:hAnsi="Corbel"/>
          <w:b/>
          <w:bCs/>
          <w:sz w:val="24"/>
          <w:szCs w:val="24"/>
        </w:rPr>
        <w:t>See Fig. 2.</w:t>
      </w:r>
    </w:p>
    <w:p w:rsidR="00E07807" w:rsidRPr="00E07807" w:rsidRDefault="00E07807" w:rsidP="00E07807">
      <w:pPr>
        <w:numPr>
          <w:ilvl w:val="0"/>
          <w:numId w:val="1"/>
        </w:numPr>
        <w:contextualSpacing/>
        <w:rPr>
          <w:rFonts w:ascii="Corbel" w:hAnsi="Corbel"/>
        </w:rPr>
      </w:pPr>
      <w:r w:rsidRPr="00E07807">
        <w:rPr>
          <w:rFonts w:ascii="Corbel" w:hAnsi="Corbel"/>
        </w:rPr>
        <w:t xml:space="preserve">Unlike conventional coal and gas generators, which have an efficiency ratio of 35-40%, the flywheel operates at upwards of 85-90% efficiently. </w:t>
      </w:r>
    </w:p>
    <w:p w:rsidR="00E07807" w:rsidRPr="00E07807" w:rsidRDefault="00E07807" w:rsidP="00E07807">
      <w:pPr>
        <w:rPr>
          <w:rFonts w:ascii="Corbel" w:hAnsi="Corbel"/>
        </w:rPr>
      </w:pPr>
      <w:r w:rsidRPr="00E07807">
        <w:rPr>
          <w:rFonts w:ascii="Corbel" w:hAnsi="Corbel"/>
        </w:rPr>
        <w:t xml:space="preserve">                      [6 – link 3 – para. 4 for efficiency]</w:t>
      </w:r>
    </w:p>
    <w:p w:rsidR="00E07807" w:rsidRPr="00E07807" w:rsidRDefault="00E07807" w:rsidP="00E07807">
      <w:pPr>
        <w:numPr>
          <w:ilvl w:val="0"/>
          <w:numId w:val="1"/>
        </w:numPr>
        <w:contextualSpacing/>
        <w:rPr>
          <w:rFonts w:ascii="Corbel" w:hAnsi="Corbel"/>
        </w:rPr>
      </w:pPr>
      <w:r w:rsidRPr="00E07807">
        <w:rPr>
          <w:rFonts w:ascii="Corbel" w:hAnsi="Corbel"/>
        </w:rPr>
        <w:t>Flywheels are highly reliable, safe, long life, energy efficient and non-polluting</w:t>
      </w:r>
    </w:p>
    <w:p w:rsidR="00E07807" w:rsidRPr="00E07807" w:rsidRDefault="00E07807" w:rsidP="00E07807">
      <w:pPr>
        <w:numPr>
          <w:ilvl w:val="0"/>
          <w:numId w:val="1"/>
        </w:numPr>
        <w:contextualSpacing/>
        <w:rPr>
          <w:rFonts w:ascii="Corbel" w:hAnsi="Corbel"/>
        </w:rPr>
      </w:pPr>
      <w:r w:rsidRPr="00E07807">
        <w:rPr>
          <w:rFonts w:ascii="Corbel" w:hAnsi="Corbel"/>
        </w:rPr>
        <w:t>The increasing focus and intermittent nature of renewable sources increases the demand for energy storage, such as flywheels</w:t>
      </w:r>
    </w:p>
    <w:p w:rsidR="00E07807" w:rsidRPr="00E07807" w:rsidRDefault="00E07807" w:rsidP="00E07807">
      <w:pPr>
        <w:numPr>
          <w:ilvl w:val="0"/>
          <w:numId w:val="1"/>
        </w:numPr>
        <w:contextualSpacing/>
        <w:rPr>
          <w:rFonts w:ascii="Corbel" w:hAnsi="Corbel"/>
        </w:rPr>
      </w:pPr>
      <w:r w:rsidRPr="00E07807">
        <w:rPr>
          <w:rFonts w:ascii="Corbel" w:hAnsi="Corbel"/>
        </w:rPr>
        <w:t>The power output from solar photovoltaic (PV) depends on the strength of sun rays, which vary according to the time of the day and the amount of cloud cover. Managing this variability can be overcome by the use of flywheel technology, which can stabilize frequency and voltage based on requirement. [6 – link 10-para.2] [6-link 11]</w:t>
      </w:r>
    </w:p>
    <w:p w:rsidR="00E07807" w:rsidRPr="00E07807" w:rsidRDefault="00E07807" w:rsidP="00E07807">
      <w:pPr>
        <w:numPr>
          <w:ilvl w:val="0"/>
          <w:numId w:val="1"/>
        </w:numPr>
        <w:contextualSpacing/>
        <w:rPr>
          <w:rFonts w:ascii="Corbel" w:hAnsi="Corbel"/>
        </w:rPr>
      </w:pPr>
      <w:r w:rsidRPr="00E07807">
        <w:rPr>
          <w:rFonts w:ascii="Corbel" w:hAnsi="Corbel"/>
        </w:rPr>
        <w:t>Much higher charging and discharging rate</w:t>
      </w:r>
    </w:p>
    <w:p w:rsidR="00E07807" w:rsidRPr="00E07807" w:rsidRDefault="00E07807" w:rsidP="00E07807">
      <w:pPr>
        <w:numPr>
          <w:ilvl w:val="0"/>
          <w:numId w:val="1"/>
        </w:numPr>
        <w:contextualSpacing/>
        <w:rPr>
          <w:rFonts w:ascii="Corbel" w:hAnsi="Corbel"/>
        </w:rPr>
      </w:pPr>
      <w:r w:rsidRPr="00E07807">
        <w:rPr>
          <w:rFonts w:ascii="Corbel" w:hAnsi="Corbel"/>
        </w:rPr>
        <w:t>Able to cyclic discharge to zero energy without degrading</w:t>
      </w:r>
    </w:p>
    <w:p w:rsidR="00E07807" w:rsidRPr="00E07807" w:rsidRDefault="00E07807" w:rsidP="00E07807">
      <w:pPr>
        <w:numPr>
          <w:ilvl w:val="0"/>
          <w:numId w:val="1"/>
        </w:numPr>
        <w:contextualSpacing/>
        <w:rPr>
          <w:rFonts w:ascii="Corbel" w:hAnsi="Corbel"/>
        </w:rPr>
      </w:pPr>
      <w:r w:rsidRPr="00E07807">
        <w:rPr>
          <w:rFonts w:ascii="Corbel" w:hAnsi="Corbel"/>
        </w:rPr>
        <w:t>High power output</w:t>
      </w:r>
    </w:p>
    <w:p w:rsidR="00E07807" w:rsidRPr="00E07807" w:rsidRDefault="00E07807" w:rsidP="00E07807">
      <w:pPr>
        <w:numPr>
          <w:ilvl w:val="0"/>
          <w:numId w:val="1"/>
        </w:numPr>
        <w:contextualSpacing/>
        <w:rPr>
          <w:rFonts w:ascii="Corbel" w:hAnsi="Corbel"/>
        </w:rPr>
      </w:pPr>
      <w:r w:rsidRPr="00E07807">
        <w:rPr>
          <w:rFonts w:ascii="Corbel" w:hAnsi="Corbel"/>
        </w:rPr>
        <w:t>Large energy storage capacity</w:t>
      </w:r>
    </w:p>
    <w:p w:rsidR="00E07807" w:rsidRPr="00E07807" w:rsidRDefault="00E07807" w:rsidP="00E07807">
      <w:pPr>
        <w:numPr>
          <w:ilvl w:val="0"/>
          <w:numId w:val="1"/>
        </w:numPr>
        <w:contextualSpacing/>
        <w:rPr>
          <w:rFonts w:ascii="Corbel" w:hAnsi="Corbel"/>
        </w:rPr>
      </w:pPr>
      <w:r w:rsidRPr="00E07807">
        <w:rPr>
          <w:rFonts w:ascii="Corbel" w:hAnsi="Corbel"/>
        </w:rPr>
        <w:t>Less overall cost</w:t>
      </w:r>
    </w:p>
    <w:p w:rsidR="00E07807" w:rsidRPr="00E07807" w:rsidRDefault="00E07807" w:rsidP="00E07807">
      <w:pPr>
        <w:numPr>
          <w:ilvl w:val="0"/>
          <w:numId w:val="1"/>
        </w:numPr>
        <w:contextualSpacing/>
        <w:rPr>
          <w:rFonts w:ascii="Corbel" w:hAnsi="Corbel"/>
        </w:rPr>
      </w:pPr>
      <w:r w:rsidRPr="00E07807">
        <w:rPr>
          <w:rFonts w:ascii="Corbel" w:hAnsi="Corbel"/>
        </w:rPr>
        <w:t>Power compensation is very effective [6 – link 8 – Slide 14]</w:t>
      </w:r>
    </w:p>
    <w:p w:rsidR="00E07807" w:rsidRPr="00E07807" w:rsidRDefault="00E07807" w:rsidP="00E07807">
      <w:pPr>
        <w:numPr>
          <w:ilvl w:val="0"/>
          <w:numId w:val="1"/>
        </w:numPr>
        <w:contextualSpacing/>
        <w:rPr>
          <w:rFonts w:ascii="Corbel" w:hAnsi="Corbel"/>
        </w:rPr>
      </w:pPr>
      <w:r w:rsidRPr="00E07807">
        <w:rPr>
          <w:rFonts w:ascii="Corbel" w:hAnsi="Corbel"/>
        </w:rPr>
        <w:t>The system cost can be kept minimum by optimum use of small capacity flywheel energy storage system. [6 – link 8]</w:t>
      </w:r>
    </w:p>
    <w:p w:rsidR="00E07807" w:rsidRPr="00E07807" w:rsidRDefault="00E07807" w:rsidP="00E07807">
      <w:pPr>
        <w:numPr>
          <w:ilvl w:val="0"/>
          <w:numId w:val="1"/>
        </w:numPr>
        <w:contextualSpacing/>
        <w:rPr>
          <w:rFonts w:ascii="Corbel" w:hAnsi="Corbel"/>
        </w:rPr>
      </w:pPr>
      <w:r w:rsidRPr="00E07807">
        <w:rPr>
          <w:rFonts w:ascii="Corbel" w:hAnsi="Corbel"/>
          <w:color w:val="333333"/>
        </w:rPr>
        <w:t>“</w:t>
      </w:r>
      <w:proofErr w:type="spellStart"/>
      <w:r w:rsidRPr="00E07807">
        <w:rPr>
          <w:rFonts w:ascii="Corbel" w:hAnsi="Corbel"/>
          <w:color w:val="333333"/>
        </w:rPr>
        <w:t>Technavio</w:t>
      </w:r>
      <w:proofErr w:type="spellEnd"/>
      <w:r w:rsidRPr="00E07807">
        <w:rPr>
          <w:rFonts w:ascii="Corbel" w:hAnsi="Corbel"/>
          <w:color w:val="333333"/>
        </w:rPr>
        <w:t xml:space="preserve"> expects the flywheel energy storage market to grow at a CAGR of almost 20% during the forecast period. The two major factors impacting the growth of the market are intensive industrial development and growing populations.</w:t>
      </w:r>
      <w:r w:rsidRPr="00E07807">
        <w:rPr>
          <w:rFonts w:ascii="Corbel" w:hAnsi="Corbel"/>
          <w:color w:val="333333"/>
          <w:spacing w:val="-11"/>
        </w:rPr>
        <w:t xml:space="preserve"> </w:t>
      </w:r>
      <w:r w:rsidRPr="00E07807">
        <w:rPr>
          <w:rFonts w:ascii="Corbel" w:hAnsi="Corbel"/>
          <w:color w:val="333333"/>
        </w:rPr>
        <w:t>Both</w:t>
      </w:r>
      <w:r w:rsidRPr="00E07807">
        <w:rPr>
          <w:rFonts w:ascii="Corbel" w:hAnsi="Corbel"/>
          <w:color w:val="333333"/>
          <w:spacing w:val="-11"/>
        </w:rPr>
        <w:t xml:space="preserve"> </w:t>
      </w:r>
      <w:r w:rsidRPr="00E07807">
        <w:rPr>
          <w:rFonts w:ascii="Corbel" w:hAnsi="Corbel"/>
          <w:color w:val="333333"/>
        </w:rPr>
        <w:t>these</w:t>
      </w:r>
      <w:r w:rsidRPr="00E07807">
        <w:rPr>
          <w:rFonts w:ascii="Corbel" w:hAnsi="Corbel"/>
          <w:color w:val="333333"/>
          <w:spacing w:val="-10"/>
        </w:rPr>
        <w:t xml:space="preserve"> </w:t>
      </w:r>
      <w:r w:rsidRPr="00E07807">
        <w:rPr>
          <w:rFonts w:ascii="Corbel" w:hAnsi="Corbel"/>
          <w:color w:val="333333"/>
        </w:rPr>
        <w:t>factors</w:t>
      </w:r>
      <w:r w:rsidRPr="00E07807">
        <w:rPr>
          <w:rFonts w:ascii="Corbel" w:hAnsi="Corbel"/>
          <w:color w:val="333333"/>
          <w:spacing w:val="-10"/>
        </w:rPr>
        <w:t xml:space="preserve"> </w:t>
      </w:r>
      <w:r w:rsidRPr="00E07807">
        <w:rPr>
          <w:rFonts w:ascii="Corbel" w:hAnsi="Corbel"/>
          <w:color w:val="333333"/>
        </w:rPr>
        <w:t>have</w:t>
      </w:r>
      <w:r w:rsidRPr="00E07807">
        <w:rPr>
          <w:rFonts w:ascii="Corbel" w:hAnsi="Corbel"/>
          <w:color w:val="333333"/>
          <w:spacing w:val="-10"/>
        </w:rPr>
        <w:t xml:space="preserve"> </w:t>
      </w:r>
      <w:r w:rsidRPr="00E07807">
        <w:rPr>
          <w:rFonts w:ascii="Corbel" w:hAnsi="Corbel"/>
          <w:color w:val="333333"/>
        </w:rPr>
        <w:t>significantly</w:t>
      </w:r>
      <w:r w:rsidRPr="00E07807">
        <w:rPr>
          <w:rFonts w:ascii="Corbel" w:hAnsi="Corbel"/>
          <w:color w:val="333333"/>
          <w:spacing w:val="-9"/>
        </w:rPr>
        <w:t xml:space="preserve"> </w:t>
      </w:r>
      <w:r w:rsidRPr="00E07807">
        <w:rPr>
          <w:rFonts w:ascii="Corbel" w:hAnsi="Corbel"/>
          <w:color w:val="333333"/>
        </w:rPr>
        <w:t>increased</w:t>
      </w:r>
      <w:r w:rsidRPr="00E07807">
        <w:rPr>
          <w:rFonts w:ascii="Corbel" w:hAnsi="Corbel"/>
          <w:color w:val="333333"/>
          <w:spacing w:val="-11"/>
        </w:rPr>
        <w:t xml:space="preserve"> </w:t>
      </w:r>
      <w:r w:rsidRPr="00E07807">
        <w:rPr>
          <w:rFonts w:ascii="Corbel" w:hAnsi="Corbel"/>
          <w:color w:val="333333"/>
        </w:rPr>
        <w:t>the</w:t>
      </w:r>
      <w:r w:rsidRPr="00E07807">
        <w:rPr>
          <w:rFonts w:ascii="Corbel" w:hAnsi="Corbel"/>
          <w:color w:val="333333"/>
          <w:spacing w:val="-10"/>
        </w:rPr>
        <w:t xml:space="preserve"> </w:t>
      </w:r>
      <w:r w:rsidRPr="00E07807">
        <w:rPr>
          <w:rFonts w:ascii="Corbel" w:hAnsi="Corbel"/>
          <w:color w:val="333333"/>
        </w:rPr>
        <w:t>global</w:t>
      </w:r>
      <w:r w:rsidRPr="00E07807">
        <w:rPr>
          <w:rFonts w:ascii="Corbel" w:hAnsi="Corbel"/>
          <w:color w:val="333333"/>
          <w:spacing w:val="-13"/>
        </w:rPr>
        <w:t xml:space="preserve"> </w:t>
      </w:r>
      <w:r w:rsidRPr="00E07807">
        <w:rPr>
          <w:rFonts w:ascii="Corbel" w:hAnsi="Corbel"/>
          <w:color w:val="333333"/>
        </w:rPr>
        <w:t>demand</w:t>
      </w:r>
      <w:r w:rsidRPr="00E07807">
        <w:rPr>
          <w:rFonts w:ascii="Corbel" w:hAnsi="Corbel"/>
          <w:color w:val="333333"/>
          <w:spacing w:val="-12"/>
        </w:rPr>
        <w:t xml:space="preserve"> </w:t>
      </w:r>
      <w:r w:rsidRPr="00E07807">
        <w:rPr>
          <w:rFonts w:ascii="Corbel" w:hAnsi="Corbel"/>
          <w:color w:val="333333"/>
        </w:rPr>
        <w:t>for power. In developing nations, the demand-supply gap of energy frequently leads to</w:t>
      </w:r>
      <w:r w:rsidRPr="00E07807">
        <w:rPr>
          <w:rFonts w:ascii="Corbel" w:hAnsi="Corbel"/>
          <w:color w:val="333333"/>
          <w:spacing w:val="-17"/>
        </w:rPr>
        <w:t xml:space="preserve"> </w:t>
      </w:r>
      <w:r w:rsidRPr="00E07807">
        <w:rPr>
          <w:rFonts w:ascii="Corbel" w:hAnsi="Corbel"/>
          <w:color w:val="333333"/>
        </w:rPr>
        <w:t>power</w:t>
      </w:r>
      <w:r w:rsidRPr="00E07807">
        <w:rPr>
          <w:rFonts w:ascii="Corbel" w:hAnsi="Corbel"/>
          <w:color w:val="333333"/>
          <w:spacing w:val="-17"/>
        </w:rPr>
        <w:t xml:space="preserve"> </w:t>
      </w:r>
      <w:r w:rsidRPr="00E07807">
        <w:rPr>
          <w:rFonts w:ascii="Corbel" w:hAnsi="Corbel"/>
          <w:color w:val="333333"/>
        </w:rPr>
        <w:t>shortages,</w:t>
      </w:r>
      <w:r w:rsidRPr="00E07807">
        <w:rPr>
          <w:rFonts w:ascii="Corbel" w:hAnsi="Corbel"/>
          <w:color w:val="333333"/>
          <w:spacing w:val="-14"/>
        </w:rPr>
        <w:t xml:space="preserve"> </w:t>
      </w:r>
      <w:r w:rsidRPr="00E07807">
        <w:rPr>
          <w:rFonts w:ascii="Corbel" w:hAnsi="Corbel"/>
          <w:color w:val="333333"/>
        </w:rPr>
        <w:t>leading</w:t>
      </w:r>
      <w:r w:rsidRPr="00E07807">
        <w:rPr>
          <w:rFonts w:ascii="Corbel" w:hAnsi="Corbel"/>
          <w:color w:val="333333"/>
          <w:spacing w:val="-15"/>
        </w:rPr>
        <w:t xml:space="preserve"> </w:t>
      </w:r>
      <w:r w:rsidRPr="00E07807">
        <w:rPr>
          <w:rFonts w:ascii="Corbel" w:hAnsi="Corbel"/>
          <w:color w:val="333333"/>
        </w:rPr>
        <w:t>to</w:t>
      </w:r>
      <w:r w:rsidRPr="00E07807">
        <w:rPr>
          <w:rFonts w:ascii="Corbel" w:hAnsi="Corbel"/>
          <w:color w:val="333333"/>
          <w:spacing w:val="-14"/>
        </w:rPr>
        <w:t xml:space="preserve"> </w:t>
      </w:r>
      <w:r w:rsidRPr="00E07807">
        <w:rPr>
          <w:rFonts w:ascii="Corbel" w:hAnsi="Corbel"/>
          <w:color w:val="333333"/>
        </w:rPr>
        <w:t>greater</w:t>
      </w:r>
      <w:r w:rsidRPr="00E07807">
        <w:rPr>
          <w:rFonts w:ascii="Corbel" w:hAnsi="Corbel"/>
          <w:color w:val="333333"/>
          <w:spacing w:val="-17"/>
        </w:rPr>
        <w:t xml:space="preserve"> </w:t>
      </w:r>
      <w:r w:rsidRPr="00E07807">
        <w:rPr>
          <w:rFonts w:ascii="Corbel" w:hAnsi="Corbel"/>
          <w:color w:val="333333"/>
        </w:rPr>
        <w:t>demand</w:t>
      </w:r>
      <w:r w:rsidRPr="00E07807">
        <w:rPr>
          <w:rFonts w:ascii="Corbel" w:hAnsi="Corbel"/>
          <w:color w:val="333333"/>
          <w:spacing w:val="-18"/>
        </w:rPr>
        <w:t xml:space="preserve"> </w:t>
      </w:r>
      <w:r w:rsidRPr="00E07807">
        <w:rPr>
          <w:rFonts w:ascii="Corbel" w:hAnsi="Corbel"/>
          <w:color w:val="333333"/>
        </w:rPr>
        <w:t>for</w:t>
      </w:r>
      <w:r w:rsidRPr="00E07807">
        <w:rPr>
          <w:rFonts w:ascii="Corbel" w:hAnsi="Corbel"/>
          <w:color w:val="333333"/>
          <w:spacing w:val="-17"/>
        </w:rPr>
        <w:t xml:space="preserve"> </w:t>
      </w:r>
      <w:r w:rsidRPr="00E07807">
        <w:rPr>
          <w:rFonts w:ascii="Corbel" w:hAnsi="Corbel"/>
          <w:color w:val="333333"/>
        </w:rPr>
        <w:t>power</w:t>
      </w:r>
      <w:r w:rsidRPr="00E07807">
        <w:rPr>
          <w:rFonts w:ascii="Corbel" w:hAnsi="Corbel"/>
          <w:color w:val="333333"/>
          <w:spacing w:val="-15"/>
        </w:rPr>
        <w:t xml:space="preserve"> </w:t>
      </w:r>
      <w:r w:rsidRPr="00E07807">
        <w:rPr>
          <w:rFonts w:ascii="Corbel" w:hAnsi="Corbel"/>
          <w:color w:val="333333"/>
        </w:rPr>
        <w:t>backups.” [6 – link 9]</w:t>
      </w:r>
    </w:p>
    <w:p w:rsidR="00E07807" w:rsidRPr="001D747B" w:rsidRDefault="00E07807" w:rsidP="00E07807">
      <w:pPr>
        <w:numPr>
          <w:ilvl w:val="0"/>
          <w:numId w:val="1"/>
        </w:numPr>
        <w:contextualSpacing/>
        <w:rPr>
          <w:rFonts w:ascii="Corbel" w:hAnsi="Corbel"/>
        </w:rPr>
      </w:pPr>
      <w:r w:rsidRPr="00E07807">
        <w:rPr>
          <w:rFonts w:ascii="Corbel" w:hAnsi="Corbel"/>
          <w:color w:val="333333"/>
        </w:rPr>
        <w:t>There is a retailer for flywheel energy storage, which did not exist, even one during my PhD study [1990-1994]: [6 – link 16]</w:t>
      </w:r>
    </w:p>
    <w:p w:rsidR="001D747B" w:rsidRDefault="001D747B" w:rsidP="001D747B">
      <w:pPr>
        <w:contextualSpacing/>
        <w:rPr>
          <w:rFonts w:ascii="Corbel" w:hAnsi="Corbel"/>
          <w:color w:val="333333"/>
        </w:rPr>
      </w:pPr>
    </w:p>
    <w:p w:rsidR="001D747B" w:rsidRPr="00E07807" w:rsidRDefault="001D747B" w:rsidP="001D747B">
      <w:pPr>
        <w:contextualSpacing/>
        <w:rPr>
          <w:rFonts w:ascii="Corbel" w:hAnsi="Corbel"/>
        </w:rPr>
      </w:pPr>
      <w:r>
        <w:rPr>
          <w:rFonts w:ascii="Corbel" w:hAnsi="Corbel"/>
          <w:color w:val="333333"/>
        </w:rPr>
        <w:t>Please contact me for links to figures.</w:t>
      </w:r>
      <w:bookmarkStart w:id="0" w:name="_GoBack"/>
      <w:bookmarkEnd w:id="0"/>
    </w:p>
    <w:p w:rsidR="00D15B2C" w:rsidRDefault="001D747B"/>
    <w:sectPr w:rsidR="00D15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67F1B"/>
    <w:multiLevelType w:val="hybridMultilevel"/>
    <w:tmpl w:val="FC109000"/>
    <w:lvl w:ilvl="0" w:tplc="3870B24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07"/>
    <w:rsid w:val="001D747B"/>
    <w:rsid w:val="00B67A78"/>
    <w:rsid w:val="00C70E07"/>
    <w:rsid w:val="00E078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B32B"/>
  <w15:chartTrackingRefBased/>
  <w15:docId w15:val="{3A1E740C-5F2E-4663-A8E9-25F7D372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Afsaneh</dc:creator>
  <cp:keywords/>
  <dc:description/>
  <cp:lastModifiedBy>ewindfly engineer</cp:lastModifiedBy>
  <cp:revision>2</cp:revision>
  <dcterms:created xsi:type="dcterms:W3CDTF">2017-08-28T16:55:00Z</dcterms:created>
  <dcterms:modified xsi:type="dcterms:W3CDTF">2017-10-29T04:28:00Z</dcterms:modified>
</cp:coreProperties>
</file>